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综合监督支出</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塔城地区卫生计生综合监督执法局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塔城地区卫生计生综合监督执法局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李敏</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2023年02月22日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因卫生监督工作的特殊性，我局履行全地区和专项卫生监督检查，全力以赴做好和完成国家、自治区卫健委下达的2022年度依法对医疗机构、母婴保健机构、采供血机构、疾病预防控制机构的执业资质、执业范围及人员行医资质进行监督管理.完成卫生监督执法能力培训的培训工作。通过卫生监督检查项目工作，提高全民健康生活意识。保障和促进地区经济和社会健康发展有所提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2、主要内容及实施情况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（一）聚焦重点，紧扣任务，扎实做好</w:t>
      </w:r>
      <w:r>
        <w:rPr>
          <w:rStyle w:val="18"/>
          <w:rFonts w:hint="eastAsia" w:ascii="楷体" w:hAnsi="楷体" w:eastAsia="楷体"/>
          <w:b w:val="0"/>
          <w:bCs w:val="0"/>
          <w:spacing w:val="-4"/>
          <w:sz w:val="32"/>
          <w:szCs w:val="32"/>
          <w:lang w:eastAsia="zh-CN"/>
        </w:rPr>
        <w:t>传染病</w:t>
      </w:r>
      <w:r>
        <w:rPr>
          <w:rStyle w:val="18"/>
          <w:rFonts w:hint="eastAsia" w:ascii="楷体" w:hAnsi="楷体" w:eastAsia="楷体"/>
          <w:b w:val="0"/>
          <w:bCs w:val="0"/>
          <w:spacing w:val="-4"/>
          <w:sz w:val="32"/>
          <w:szCs w:val="32"/>
        </w:rPr>
        <w:t>防控督导工作。在我地区各县市</w:t>
      </w:r>
      <w:r>
        <w:rPr>
          <w:rStyle w:val="18"/>
          <w:rFonts w:hint="eastAsia" w:ascii="楷体" w:hAnsi="楷体" w:eastAsia="楷体"/>
          <w:b w:val="0"/>
          <w:bCs w:val="0"/>
          <w:spacing w:val="-4"/>
          <w:sz w:val="32"/>
          <w:szCs w:val="32"/>
          <w:lang w:eastAsia="zh-CN"/>
        </w:rPr>
        <w:t>传染病</w:t>
      </w:r>
      <w:r>
        <w:rPr>
          <w:rStyle w:val="18"/>
          <w:rFonts w:hint="eastAsia" w:ascii="楷体" w:hAnsi="楷体" w:eastAsia="楷体"/>
          <w:b w:val="0"/>
          <w:bCs w:val="0"/>
          <w:spacing w:val="-4"/>
          <w:sz w:val="32"/>
          <w:szCs w:val="32"/>
        </w:rPr>
        <w:t>相继爆发，</w:t>
      </w:r>
      <w:r>
        <w:rPr>
          <w:rStyle w:val="18"/>
          <w:rFonts w:hint="eastAsia" w:ascii="楷体" w:hAnsi="楷体" w:eastAsia="楷体"/>
          <w:b w:val="0"/>
          <w:bCs w:val="0"/>
          <w:spacing w:val="-4"/>
          <w:sz w:val="32"/>
          <w:szCs w:val="32"/>
          <w:lang w:val="en-US" w:eastAsia="zh-CN"/>
        </w:rPr>
        <w:t>形势</w:t>
      </w:r>
      <w:r>
        <w:rPr>
          <w:rStyle w:val="18"/>
          <w:rFonts w:hint="eastAsia" w:ascii="楷体" w:hAnsi="楷体" w:eastAsia="楷体"/>
          <w:b w:val="0"/>
          <w:bCs w:val="0"/>
          <w:spacing w:val="-4"/>
          <w:sz w:val="32"/>
          <w:szCs w:val="32"/>
        </w:rPr>
        <w:t>严峻之际，全地区卫生计生综合监督员闻令而动，投身一线，当好“疫”线答卷人，全力推进企业、学校、公共场所、各类医疗机构防疫工作落实，积极参与各级</w:t>
      </w:r>
      <w:r>
        <w:rPr>
          <w:rStyle w:val="18"/>
          <w:rFonts w:hint="eastAsia" w:ascii="楷体" w:hAnsi="楷体" w:eastAsia="楷体"/>
          <w:b w:val="0"/>
          <w:bCs w:val="0"/>
          <w:spacing w:val="-4"/>
          <w:sz w:val="32"/>
          <w:szCs w:val="32"/>
          <w:lang w:eastAsia="zh-CN"/>
        </w:rPr>
        <w:t>传染病</w:t>
      </w:r>
      <w:r>
        <w:rPr>
          <w:rStyle w:val="18"/>
          <w:rFonts w:hint="eastAsia" w:ascii="楷体" w:hAnsi="楷体" w:eastAsia="楷体"/>
          <w:b w:val="0"/>
          <w:bCs w:val="0"/>
          <w:spacing w:val="-4"/>
          <w:sz w:val="32"/>
          <w:szCs w:val="32"/>
        </w:rPr>
        <w:t>指挥部对集中医学观察点、PCR实验室、卡点等各类督导检查工作161轮1021人次，全年报送</w:t>
      </w:r>
      <w:r>
        <w:rPr>
          <w:rStyle w:val="18"/>
          <w:rFonts w:hint="eastAsia" w:ascii="楷体" w:hAnsi="楷体" w:eastAsia="楷体"/>
          <w:b w:val="0"/>
          <w:bCs w:val="0"/>
          <w:spacing w:val="-4"/>
          <w:sz w:val="32"/>
          <w:szCs w:val="32"/>
          <w:lang w:eastAsia="zh-CN"/>
        </w:rPr>
        <w:t>传染病</w:t>
      </w:r>
      <w:r>
        <w:rPr>
          <w:rStyle w:val="18"/>
          <w:rFonts w:hint="eastAsia" w:ascii="楷体" w:hAnsi="楷体" w:eastAsia="楷体"/>
          <w:b w:val="0"/>
          <w:bCs w:val="0"/>
          <w:spacing w:val="-4"/>
          <w:sz w:val="32"/>
          <w:szCs w:val="32"/>
        </w:rPr>
        <w:t>防控卫生监督检查情况报表、督导小结1272份，出动车辆1997次，参与监督员4428人次，监督检查各类场所3745户次，下达监督意见书2484份；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（二）规范程序，严格标准，加强职业与放射卫生监督工作管理。一是根据</w:t>
      </w:r>
      <w:r>
        <w:rPr>
          <w:rStyle w:val="18"/>
          <w:rFonts w:hint="eastAsia" w:ascii="楷体" w:hAnsi="楷体" w:eastAsia="楷体"/>
          <w:b w:val="0"/>
          <w:bCs w:val="0"/>
          <w:spacing w:val="-4"/>
          <w:sz w:val="32"/>
          <w:szCs w:val="32"/>
          <w:lang w:eastAsia="zh-CN"/>
        </w:rPr>
        <w:t>相关</w:t>
      </w:r>
      <w:bookmarkStart w:id="0" w:name="_GoBack"/>
      <w:bookmarkEnd w:id="0"/>
      <w:r>
        <w:rPr>
          <w:rStyle w:val="18"/>
          <w:rFonts w:hint="eastAsia" w:ascii="楷体" w:hAnsi="楷体" w:eastAsia="楷体"/>
          <w:b w:val="0"/>
          <w:bCs w:val="0"/>
          <w:spacing w:val="-4"/>
          <w:sz w:val="32"/>
          <w:szCs w:val="32"/>
        </w:rPr>
        <w:t>文件要求，对辖区内煤矿、非煤矿山、冶金、建材等重点行业开展摸底调查和专项执法，本年度共监督检查89家企业，下达监督意见书36份，立案4起，罚款5万元。二是扎实开展日常督导检查职业卫生服务机构、放射诊疗机构机构113户次，下达监督意见书96份，立案25起，罚款金额预计达3.22万元。三是根据发放放射诊疗机构、工作人员证件相关要求，发放《放射诊疗许可证》30个，发放《放射工作人员证》83个.</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资金4.5万元，实际总投4.5万元，该项目资金已全部落实到位,资金来源为财政拨款资金。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使用情况：该项目年初预算数4.5万元，全年预算数3.7万元，全年执行数3.7万元，预算执行率为82.22%，用于对2022年度食品安全评价、学校卫生、职业病防治、放射诊疗、医疗卫生、消毒及餐饮具集中消毒、传染病防治、中医民族医、计划生育，国家双随机监督检查等。我局坚持日常监督与专项整治相结合，统筹</w:t>
      </w:r>
      <w:r>
        <w:rPr>
          <w:rStyle w:val="18"/>
          <w:rFonts w:hint="eastAsia" w:ascii="楷体" w:hAnsi="楷体" w:eastAsia="楷体"/>
          <w:b w:val="0"/>
          <w:bCs w:val="0"/>
          <w:spacing w:val="-4"/>
          <w:sz w:val="32"/>
          <w:szCs w:val="32"/>
          <w:lang w:eastAsia="zh-CN"/>
        </w:rPr>
        <w:t>传染病</w:t>
      </w:r>
      <w:r>
        <w:rPr>
          <w:rStyle w:val="18"/>
          <w:rFonts w:hint="eastAsia" w:ascii="楷体" w:hAnsi="楷体" w:eastAsia="楷体"/>
          <w:b w:val="0"/>
          <w:bCs w:val="0"/>
          <w:spacing w:val="-4"/>
          <w:sz w:val="32"/>
          <w:szCs w:val="32"/>
        </w:rPr>
        <w:t>防控各项工作任务，对各级公立医院、民营医院、个体诊所、村卫生室等医疗机构，从人员资质、超范围执业、消毒登记、医疗废物处置以及落实</w:t>
      </w:r>
      <w:r>
        <w:rPr>
          <w:rStyle w:val="18"/>
          <w:rFonts w:hint="eastAsia" w:ascii="楷体" w:hAnsi="楷体" w:eastAsia="楷体"/>
          <w:b w:val="0"/>
          <w:bCs w:val="0"/>
          <w:spacing w:val="-4"/>
          <w:sz w:val="32"/>
          <w:szCs w:val="32"/>
          <w:lang w:eastAsia="zh-CN"/>
        </w:rPr>
        <w:t>传染病</w:t>
      </w:r>
      <w:r>
        <w:rPr>
          <w:rStyle w:val="18"/>
          <w:rFonts w:hint="eastAsia" w:ascii="楷体" w:hAnsi="楷体" w:eastAsia="楷体"/>
          <w:b w:val="0"/>
          <w:bCs w:val="0"/>
          <w:spacing w:val="-4"/>
          <w:sz w:val="32"/>
          <w:szCs w:val="32"/>
        </w:rPr>
        <w:t>防控各项措施等方面的监督检查。</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总体目标：全力以赴做好和完成国家、自治区卫健委下达的2022年度依法对医疗机构、公共场所、职业病防治、放射诊疗的监督检查及食品安全跟踪评价，国家随机监督检查等。通过卫生监督检查项目工作，提高全民健康生活意识。保障和促进地区经济和社会健康发展有所提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2、阶段性目标：2022年1月起至2022年12月全年为净化医疗机构卫生环境，切实维护我区人民群众健康权益，做到日常监督与专项整治相结合，统筹</w:t>
      </w:r>
      <w:r>
        <w:rPr>
          <w:rStyle w:val="18"/>
          <w:rFonts w:hint="eastAsia" w:ascii="楷体" w:hAnsi="楷体" w:eastAsia="楷体"/>
          <w:b w:val="0"/>
          <w:bCs w:val="0"/>
          <w:spacing w:val="-4"/>
          <w:sz w:val="32"/>
          <w:szCs w:val="32"/>
          <w:lang w:eastAsia="zh-CN"/>
        </w:rPr>
        <w:t>传染病</w:t>
      </w:r>
      <w:r>
        <w:rPr>
          <w:rStyle w:val="18"/>
          <w:rFonts w:hint="eastAsia" w:ascii="楷体" w:hAnsi="楷体" w:eastAsia="楷体"/>
          <w:b w:val="0"/>
          <w:bCs w:val="0"/>
          <w:spacing w:val="-4"/>
          <w:sz w:val="32"/>
          <w:szCs w:val="32"/>
        </w:rPr>
        <w:t>防控各项工作任务对各级医疗机构监督检查，如消毒产品的处理，医疗机构从业人员的资质检查，医疗废物的处理，从而达到督促医疗机构提升就医环境完善资质，提升百姓健康生活。</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1.评价目的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工作旨在落实《中共中央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2、绩效评价对象：综合监督支出项目。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从项目决策（包括绩效目标、决策过程）、项目管理（包括项目资金、项目实施）、项目产出（包括项目产出数量、产出质量、产出时效和产出成本）项目效益四个维度进行卫生监督检查项目评价，评价核心为专项资金的支出完成情况和效果。</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（1）科学规范原则：绩效评价应当严格执行规定的程序，按照科学可行的要求，采用定量与定性分析相结合的方法。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（2）公正公开原则：绩效评价应当符合真实、客观、公正的要求，依法公开并接受监督。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（3）分级分类原则：根据评价对象特点分类组织实施。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（4）绩效相关原则：绩效评价应当针对具体支出及其产出绩效进行，评价结果应当清晰反映支出和产出绩效之间的紧密对应关系。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指标体系是根据《项目支出绩效评价管理办法》（财预〔2020〕10号）对于指标体系的要求和规范，结合项目特有属性和实际情况，考虑实用性、可操作性和可实现性，从决策、过程、产出、效益四个维度进行指标细化和分值设定。卫生监督检查项目支出绩效评价指标体系(详见附件3)：</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按照《项目支出绩效评价管理办法》（财预〔2020〕10号）规定的具体评价方法和流程，评价小组运用定量和定性分析相结合的方法，综合运用比较法、因素分析法、成本效益法、公众评判等方法进行项目实施的绩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绩效评价标准主要包括计划标准、行业标准、历史标准等，用于对绩效指标完成情况进行比较。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（1）计划标准。指以预先制定的目标、计划、预算、定额等作为评价标准。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（2）行业标准。指参照国家公布的行业指标数据制定的评价标准。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（3）历史标准。指参照历史数据制定的评价标准，为体现绩效改进的原则，在可实现的条件下应当确定相对较高的评价标准。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在上述评价标准的基础上，本次评价依据以下文件为重要指导和准绳：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·《中共中央国务院关于全面实施预算绩效管理的意见》（中发〔2018〕34号）；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·《项目支出绩效评价管理办法》（财预〔2020〕10号）；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·《自治区党委自治区人民政府关于全面实施预算绩效管理的实施意见》（新党发〔2018〕30号）；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·《2023年度推进塔城地区全面实施预算绩效管理工作规划》。</w:t>
      </w:r>
    </w:p>
    <w:p>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结合项目特点，制定符合项目实际的绩效评价指标体系及评分标准，通过数据采集、问卷调查及访谈等形式，对2022年卫生监督检查项目进行客观评价。</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项目立项符合国家法律法规、国民经济发展规划和相关政策,项目立项符合行业发展规划和政策要求,项目立项与部门职责范围相符，属于部门履职所需,项目属于公共财政支持范围，符合中央、地方事权支出责任划分原则,项目与相关部门同类项目或部门内部相关项目重复，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2.立项程序规范性:项目按照规定的程序申请设立,审批文件、材料符合相关要求,事前已经过必要的可行性研究、专家论证、风险评估、绩效评估、集体决策，得4分。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3.绩效目标合理性:项目有绩效目标,项目绩效目标与实际工作内容具有相关性,项目预期产出效益和效果符合正常的业绩水平,与预算确定的项目投资额或资金量相匹配，得2分。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4.绩效指标明确性:将项目绩效目标细化分解为具体的绩效指标,通过清晰、可衡量的指标值予以体现,与项目目标任务数或计划数相对应，得3分。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5.预算编制科学性:预算编制经过科学论证,预算内容与项目内容匹配,预算额度测算依据充分，按照标准编制,预算确定的项目投资额或资金量与工作任务相匹配，得3分。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6.资金分配合理性:预算资金分配依据充分,资金分配额度合理，与项目单位或地方实际相适应，得4分。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该指标分值20分，依据评分标准，此项指标不扣分，得20分。</w:t>
      </w:r>
      <w:r>
        <w:rPr>
          <w:rStyle w:val="18"/>
          <w:rFonts w:hint="eastAsia" w:ascii="楷体" w:hAnsi="楷体" w:eastAsia="楷体"/>
          <w:b w:val="0"/>
          <w:bCs w:val="0"/>
          <w:spacing w:val="-4"/>
          <w:sz w:val="32"/>
          <w:szCs w:val="32"/>
          <w:lang w:eastAsia="zh-CN"/>
        </w:rPr>
        <w:tab/>
      </w:r>
    </w:p>
    <w:p>
      <w:pPr>
        <w:spacing w:line="540" w:lineRule="exact"/>
        <w:ind w:firstLine="567" w:firstLineChars="181"/>
        <w:rPr>
          <w:rStyle w:val="18"/>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8"/>
          <w:rFonts w:hint="eastAsia" w:ascii="楷体" w:hAnsi="楷体" w:eastAsia="楷体"/>
          <w:spacing w:val="-4"/>
          <w:sz w:val="32"/>
          <w:szCs w:val="32"/>
        </w:rPr>
        <w:t>项目过程情况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1.资金到位率：实际到位资金4.5万元，预算资金4.5万元，资金到位率100%，得3分。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2.预算执行率：年初预算数4.5万元，全年预算数4.5万元，全年执行数3.7万元，预算执行率为82.22%，得8.22分。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4.管理制度健全性：项目支出手续完备，财会核算准确规范，项目调整手续完备，项目实施的人员条件、场地设备、信息支撑等落实到位，合同书、验收报告等资料齐全，得2分。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根据现场调研和资料抽查情况，已制严格遵守相关法律法规和相关管理规定，项目调整及支出调整手续完备，整体管理合理有序，项目完成后，及时将会计凭证、固定资产入库单等相关资料分类归档，制度执行有效，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该指标分值20分，依据评分标准，此项指标扣1.78分，得18.22分。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1.产出数量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数量指标：指标1：保障卫生监督检查车辆数，指标值：2辆，实际完成值2辆，指标完成率100%，无偏差。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指标2：血站监督检查机构数，指标值：1家，实际完成值1家，指标完成率100%，无偏差。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指标3：二级以上医疗机构监督数，指标值：13家，实际完成值13家，指标完成率100%，无偏差，综上，得10分。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质量指标：检查任务完成率，指标值：90%，实际完成值90%，指标完成率100%，无偏差，得10分。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3.产出时效1.产出数量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数量指标：指标1：保障卫生监督检查车辆数，指标值：2辆，实际完成值2辆，指标完成率100%，无偏差。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指标2：血站监督检查机构数，指标值：1家，实际完成值1家，指标完成率100%，无偏差。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指标3：二级以上医疗机构监督数，指标值：13家，实际完成值13家，指标完成率100%，无偏差，综上，得10分。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质量指标：检查任务完成率，指标值：90%，实际完成值90%，指标完成率100%，无偏差，得10分。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时效指标：任务完成时间，指标值：2022年12月20日前，实际完成值2022年12月20日前，指标完成率100%，无偏差，得10分。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成本指标：指标1：卫生监督检查工作车运行成本，指标值：1.3万元，实际完成值1.5万无，指标完成率100%，偏差原因：无</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成本指标：指标2：监督检查差旅费，指标值：2.2万元，实际完成值1.71万元，指标完成率77.27%，偏差原因：本项目为延续项目，因下半年不可抗力的</w:t>
      </w:r>
      <w:r>
        <w:rPr>
          <w:rStyle w:val="18"/>
          <w:rFonts w:hint="eastAsia" w:ascii="楷体" w:hAnsi="楷体" w:eastAsia="楷体"/>
          <w:b w:val="0"/>
          <w:bCs w:val="0"/>
          <w:spacing w:val="-4"/>
          <w:sz w:val="32"/>
          <w:szCs w:val="32"/>
          <w:lang w:eastAsia="zh-CN"/>
        </w:rPr>
        <w:t>传染病</w:t>
      </w:r>
      <w:r>
        <w:rPr>
          <w:rStyle w:val="18"/>
          <w:rFonts w:hint="eastAsia" w:ascii="楷体" w:hAnsi="楷体" w:eastAsia="楷体"/>
          <w:b w:val="0"/>
          <w:bCs w:val="0"/>
          <w:spacing w:val="-4"/>
          <w:sz w:val="32"/>
          <w:szCs w:val="32"/>
        </w:rPr>
        <w:t>防控，全省实行静默管理，监督任务暂停，延续下年进行。</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成本指标：指标3：卫生监督检查业务办公费，指标值：1万元，实际完成值0.11万元，指标完成率11%，偏差原因：厉行节约，减少办公支出。综上，得6.28分。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该指标分值40分，依据评分标准，此项指标扣3.72分，得36.28分。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8"/>
          <w:rFonts w:hint="eastAsia" w:ascii="楷体" w:hAnsi="楷体" w:eastAsia="楷体"/>
          <w:spacing w:val="-4"/>
          <w:sz w:val="32"/>
          <w:szCs w:val="32"/>
        </w:rPr>
        <w:t>项目效益情况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1.项目效益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社会效益指标：评价指标“提高卫生监督检查质量”，指标值：有所提高，实际完成值：有所提高达成年度指标。通过监督检查，督促医疗机构提高医疗条件，从而提升百姓就医环境，健康指数有所提升。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可持续影响指标：评价指标“提高全区百姓健康生活意识”，指标值：有所提高，实际完成值：有所提高达成年度指标。通过监督检查，促使被监督企业及单位，特别医疗机构从事职业放射工作人员的机构，能严格按照要求给工作人员配备专业的防护服装，从而达到对职工的防护要求。</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该指标分值10分，依据评分标准，此项指标不扣分，得10分。</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（2）满意度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服务对象满意度指标：评价指标“培训人员满意度”，指标值：≥95%，实际完成值：≥95%。</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该指标分值10分，依据评分标准，此项指标不扣分，得10分。</w:t>
      </w:r>
    </w:p>
    <w:p>
      <w:pPr>
        <w:spacing w:line="540" w:lineRule="exact"/>
        <w:ind w:firstLine="567"/>
        <w:rPr>
          <w:rStyle w:val="18"/>
          <w:rFonts w:hint="eastAsia"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五、预算执行进度与绩效指标偏差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本项目预算执行率为82.22%，指标总体完成率为89.84%，二者之间的偏差值为7.62%。因下半年不可抗力的</w:t>
      </w:r>
      <w:r>
        <w:rPr>
          <w:rStyle w:val="18"/>
          <w:rFonts w:hint="eastAsia" w:ascii="楷体" w:hAnsi="楷体" w:eastAsia="楷体"/>
          <w:b w:val="0"/>
          <w:bCs w:val="0"/>
          <w:spacing w:val="-4"/>
          <w:sz w:val="32"/>
          <w:szCs w:val="32"/>
          <w:lang w:eastAsia="zh-CN"/>
        </w:rPr>
        <w:t>传染病</w:t>
      </w:r>
      <w:r>
        <w:rPr>
          <w:rStyle w:val="18"/>
          <w:rFonts w:hint="eastAsia" w:ascii="楷体" w:hAnsi="楷体" w:eastAsia="楷体"/>
          <w:b w:val="0"/>
          <w:bCs w:val="0"/>
          <w:spacing w:val="-4"/>
          <w:sz w:val="32"/>
          <w:szCs w:val="32"/>
        </w:rPr>
        <w:t>防控，全省实行静默管理，监督任务暂停，导致我单位无法到现场进行监督检查，职业病防治宣传无法正常进行，卫生监督员的执法能力提升培训无法正常进行，导致预算执行率有差异。且本项目为延续项目，故此项目延续下年进行。</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1、存在的问题：项目绩效管理缺乏经验，有待强化。在项目具体执行过程往往只重视预算执行情况，忽视产出和效果，项目实施过程中需提供行之有效的绩效管理办法和评价机制。</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2、原因分析：单位存在分工不明确，具体项目执行部门不够重视项目绩效工作，相关财务制度不完善。</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1.项目支出政策和路径设计科学，符合实际需要；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2.项目安排准确，未发现背离项目立项初衷的情况；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3.项目的申报、审核机制完善；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4.未发现虚假行为和骗取财政资金的问题。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VjMGM4YTNmZTY1NDFjMWFjNmVmZmU0NDA2ZTk0ZmMifQ=="/>
  </w:docVars>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074889"/>
    <w:rsid w:val="2A891760"/>
    <w:rsid w:val="3029612C"/>
    <w:rsid w:val="32A221C5"/>
    <w:rsid w:val="33F20F2A"/>
    <w:rsid w:val="34C44675"/>
    <w:rsid w:val="3B5B5607"/>
    <w:rsid w:val="3CE21B3C"/>
    <w:rsid w:val="4D2606A1"/>
    <w:rsid w:val="51830480"/>
    <w:rsid w:val="53A616BE"/>
    <w:rsid w:val="54662BFB"/>
    <w:rsid w:val="62051CA5"/>
    <w:rsid w:val="6C3A69EF"/>
    <w:rsid w:val="6D44255C"/>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273</Words>
  <Characters>597</Characters>
  <Lines>5</Lines>
  <Paragraphs>1</Paragraphs>
  <TotalTime>3</TotalTime>
  <ScaleCrop>false</ScaleCrop>
  <LinksUpToDate>false</LinksUpToDate>
  <CharactersWithSpaces>611</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2025-09-04T10:38:48Z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C734C92AAAF24344A0E4232D8EB3359B</vt:lpwstr>
  </property>
</Properties>
</file>